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D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四</w:t>
      </w:r>
    </w:p>
    <w:p w14:paraId="3AE6C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color w:val="auto"/>
          <w:sz w:val="44"/>
          <w:szCs w:val="30"/>
        </w:rPr>
      </w:pPr>
      <w:r>
        <w:rPr>
          <w:rFonts w:hint="eastAsia" w:ascii="仿宋" w:hAnsi="仿宋" w:eastAsia="仿宋"/>
          <w:b/>
          <w:color w:val="auto"/>
          <w:sz w:val="44"/>
          <w:szCs w:val="30"/>
          <w:lang w:eastAsia="zh-CN"/>
        </w:rPr>
        <w:t>商务要求</w:t>
      </w:r>
      <w:r>
        <w:rPr>
          <w:rFonts w:hint="eastAsia" w:ascii="仿宋" w:hAnsi="仿宋" w:eastAsia="仿宋"/>
          <w:b/>
          <w:color w:val="auto"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21C5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DF9AFB7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5161AF8B">
            <w:pPr>
              <w:jc w:val="center"/>
              <w:rPr>
                <w:rFonts w:hint="default" w:ascii="仿宋" w:hAnsi="仿宋" w:eastAsia="仿宋"/>
                <w:b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商务要求</w:t>
            </w:r>
          </w:p>
        </w:tc>
        <w:tc>
          <w:tcPr>
            <w:tcW w:w="5386" w:type="dxa"/>
            <w:vAlign w:val="center"/>
          </w:tcPr>
          <w:p w14:paraId="706B0985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商务要求</w:t>
            </w:r>
            <w:r>
              <w:rPr>
                <w:rFonts w:ascii="仿宋" w:hAnsi="仿宋" w:eastAsia="仿宋"/>
                <w:b/>
                <w:color w:val="auto"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58124901">
            <w:pPr>
              <w:jc w:val="center"/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30"/>
                <w:lang w:eastAsia="zh-CN"/>
              </w:rPr>
              <w:t>偏离情况</w:t>
            </w:r>
          </w:p>
        </w:tc>
      </w:tr>
      <w:tr w14:paraId="2230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41C579B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 w14:paraId="3E5DD87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686E331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5E010E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6E35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70407DC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 w14:paraId="6F0A0F5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62DC3DB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1BF5453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5FA9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4475112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 w14:paraId="0BE47800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36AF1199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023BD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399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88E4892">
            <w:pPr>
              <w:jc w:val="center"/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 w14:paraId="60B8A08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8FE2AD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148F71E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3CDD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48241EA2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 w14:paraId="6F060594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674961E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E4403A1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80A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DC5AC6F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 w14:paraId="49C3ED5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C58C41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1068F5A4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</w:tbl>
    <w:p w14:paraId="6AA3A3DA">
      <w:pPr>
        <w:spacing w:line="360" w:lineRule="auto"/>
        <w:ind w:right="482"/>
        <w:rPr>
          <w:rFonts w:hint="eastAsia" w:ascii="仿宋" w:hAnsi="仿宋" w:eastAsia="仿宋" w:cs="仿宋"/>
          <w:color w:val="auto"/>
          <w:sz w:val="24"/>
          <w:szCs w:val="30"/>
        </w:rPr>
      </w:pPr>
    </w:p>
    <w:p w14:paraId="580C8667">
      <w:pPr>
        <w:spacing w:line="360" w:lineRule="auto"/>
        <w:ind w:right="482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30"/>
        </w:rPr>
        <w:t>注：供应商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对比选公告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中第二款第（四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）条商务要求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据实逐条应答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有偏离(包括正偏离和负偏离)，请将偏离条款逐条应答；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无偏离完全一致，则逐条应答后在偏离情况中备注“满足”。报名供应商必须根据比选公告中的要求据实填写，不得虚假应答或不作答，否则响应无效并取消其中标资格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 xml:space="preserve">                     </w:t>
      </w:r>
    </w:p>
    <w:p w14:paraId="6E2ADB85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23A70637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0DC5AF9"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93503F5"/>
    <w:rsid w:val="0BC6489D"/>
    <w:rsid w:val="0C8F1214"/>
    <w:rsid w:val="0DFA394C"/>
    <w:rsid w:val="13C37E58"/>
    <w:rsid w:val="1C9C2E43"/>
    <w:rsid w:val="21350AB3"/>
    <w:rsid w:val="21461E79"/>
    <w:rsid w:val="21A60897"/>
    <w:rsid w:val="268D561C"/>
    <w:rsid w:val="274C65FF"/>
    <w:rsid w:val="27AE16A9"/>
    <w:rsid w:val="2802488B"/>
    <w:rsid w:val="2A7759BC"/>
    <w:rsid w:val="2CF542E9"/>
    <w:rsid w:val="3F0B540C"/>
    <w:rsid w:val="3F4E1E62"/>
    <w:rsid w:val="42AB5474"/>
    <w:rsid w:val="47D54D0A"/>
    <w:rsid w:val="47ED61C2"/>
    <w:rsid w:val="5E4101E1"/>
    <w:rsid w:val="62372C7A"/>
    <w:rsid w:val="6BFD1E26"/>
    <w:rsid w:val="6CC90FF5"/>
    <w:rsid w:val="70FA4CB9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216</Characters>
  <Lines>1</Lines>
  <Paragraphs>1</Paragraphs>
  <TotalTime>3</TotalTime>
  <ScaleCrop>false</ScaleCrop>
  <LinksUpToDate>false</LinksUpToDate>
  <CharactersWithSpaces>277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张振兴</cp:lastModifiedBy>
  <cp:lastPrinted>2025-09-16T03:06:00Z</cp:lastPrinted>
  <dcterms:modified xsi:type="dcterms:W3CDTF">2025-11-06T07:50:19Z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3C6E262D198A43B7A542E05CFA20D3CE_13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